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1B" w:rsidRPr="00F15D1B" w:rsidRDefault="00F15D1B" w:rsidP="00F15D1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Теоретические основы лесоустройства</w:t>
      </w:r>
    </w:p>
    <w:p w:rsidR="00F15D1B" w:rsidRPr="00F15D1B" w:rsidRDefault="00F15D1B" w:rsidP="00F15D1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5D1B" w:rsidRPr="00F15D1B" w:rsidRDefault="00F15D1B" w:rsidP="00F15D1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2.1 Деление лесов по народнохозяйственному значению</w:t>
      </w:r>
    </w:p>
    <w:p w:rsidR="00F15D1B" w:rsidRPr="00F15D1B" w:rsidRDefault="00F15D1B" w:rsidP="00F15D1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1B">
        <w:rPr>
          <w:rFonts w:ascii="Times New Roman" w:hAnsi="Times New Roman" w:cs="Times New Roman"/>
          <w:sz w:val="28"/>
          <w:szCs w:val="28"/>
        </w:rPr>
        <w:t>Социальное значение лесов. История деления лесов по народнохозяйственному значению. Задачи лесоустройства в разделении лесов по их социальному значению. Нормативные документы, регламентирующие деление лесов по народнохозяйственному значению.</w:t>
      </w:r>
    </w:p>
    <w:p w:rsidR="00F20274" w:rsidRPr="00611D34" w:rsidRDefault="00F20274" w:rsidP="00F202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Деление лесов по народнохозяйственному значению</w:t>
      </w:r>
    </w:p>
    <w:p w:rsidR="00F20274" w:rsidRPr="00611D34" w:rsidRDefault="00F20274" w:rsidP="00F202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1 Социальное значение лесов. </w:t>
      </w:r>
    </w:p>
    <w:p w:rsidR="00F20274" w:rsidRPr="00611D34" w:rsidRDefault="00F20274" w:rsidP="00F202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История деления лесов по народнохозяйственному значению. </w:t>
      </w:r>
    </w:p>
    <w:p w:rsidR="00F20274" w:rsidRPr="00611D34" w:rsidRDefault="00F20274" w:rsidP="00F202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611D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 лесоустройства в разделении лесов по их социальному значению.</w:t>
      </w:r>
    </w:p>
    <w:p w:rsidR="00144DC1" w:rsidRDefault="00F20274" w:rsidP="00F2027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Нормативные документы, регламентирующие деление лесов </w:t>
      </w: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народнохозяйственному значению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0274" w:rsidRPr="00707F82" w:rsidRDefault="00F20274" w:rsidP="00F20274">
      <w:pPr>
        <w:spacing w:line="240" w:lineRule="auto"/>
        <w:contextualSpacing/>
        <w:jc w:val="both"/>
        <w:rPr>
          <w:rFonts w:ascii="Verdana" w:hAnsi="Verdana"/>
          <w:b/>
          <w:sz w:val="24"/>
          <w:szCs w:val="24"/>
        </w:rPr>
      </w:pPr>
      <w:r w:rsidRPr="00707F82">
        <w:rPr>
          <w:rFonts w:ascii="Verdana" w:hAnsi="Verdana"/>
          <w:b/>
          <w:sz w:val="24"/>
          <w:szCs w:val="24"/>
        </w:rPr>
        <w:t xml:space="preserve">1 Основы лесного законодательства Республики Беларусь и задачи лесоустройства в разделении лесов объекта по их социальному значению. 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 w:rsidRPr="00707F82">
        <w:rPr>
          <w:rFonts w:ascii="Verdana" w:hAnsi="Verdana"/>
          <w:sz w:val="24"/>
          <w:szCs w:val="24"/>
        </w:rPr>
        <w:t>Лес является не только существенным элементом ландшафта, но играет большую роль в развитии экономики, повышению благосостояния людей</w:t>
      </w:r>
      <w:r>
        <w:rPr>
          <w:rFonts w:ascii="Verdana" w:hAnsi="Verdana"/>
          <w:sz w:val="24"/>
          <w:szCs w:val="24"/>
        </w:rPr>
        <w:t>, служит источником древесины и другой лесной продукции, создает благоприятное влияние на климат, атмосферу, гидрологический режим рек, охранят почву от эрозии. Лесные массивы широко используются в оздоровительных целях, удовлетворения культурных и эстетических потребностей населения.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Многостороннее социальное значение лесов и продолжительный период их выращивания придают общегосударственный характер рациональному использованию </w:t>
      </w:r>
      <w:proofErr w:type="spellStart"/>
      <w:r>
        <w:rPr>
          <w:rFonts w:ascii="Verdana" w:hAnsi="Verdana"/>
          <w:sz w:val="24"/>
          <w:szCs w:val="24"/>
        </w:rPr>
        <w:t>лесовосстановлению</w:t>
      </w:r>
      <w:proofErr w:type="spellEnd"/>
      <w:r>
        <w:rPr>
          <w:rFonts w:ascii="Verdana" w:hAnsi="Verdana"/>
          <w:sz w:val="24"/>
          <w:szCs w:val="24"/>
        </w:rPr>
        <w:t xml:space="preserve"> и сбережению лесов. 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Основу современного белорусского лесного законодательства составляет специализированный свод законов – </w:t>
      </w:r>
      <w:r>
        <w:rPr>
          <w:rFonts w:ascii="Verdana" w:hAnsi="Verdana"/>
          <w:b/>
          <w:sz w:val="24"/>
          <w:szCs w:val="24"/>
        </w:rPr>
        <w:t xml:space="preserve">Лесной кодекс Республики Беларусь </w:t>
      </w:r>
      <w:r>
        <w:rPr>
          <w:rFonts w:ascii="Verdana" w:hAnsi="Verdana"/>
          <w:sz w:val="24"/>
          <w:szCs w:val="24"/>
        </w:rPr>
        <w:t xml:space="preserve">2017 года. В нем подтверждается </w:t>
      </w:r>
      <w:r w:rsidRPr="00FA0B51">
        <w:rPr>
          <w:rFonts w:ascii="Verdana" w:hAnsi="Verdana"/>
          <w:sz w:val="24"/>
          <w:szCs w:val="24"/>
          <w:u w:val="single"/>
        </w:rPr>
        <w:t>единая государственная форма собственности на все леса</w:t>
      </w:r>
      <w:r>
        <w:rPr>
          <w:rFonts w:ascii="Verdana" w:hAnsi="Verdana"/>
          <w:sz w:val="24"/>
          <w:szCs w:val="24"/>
        </w:rPr>
        <w:t xml:space="preserve"> Беларуси. Государство осуществляет владение, использование и распоряжение лесным фондом через соответствующие государственные органы в интересах граждан и общегосударственных интересах. Леса находятся в </w:t>
      </w:r>
      <w:r w:rsidRPr="00FA0B51">
        <w:rPr>
          <w:rFonts w:ascii="Verdana" w:hAnsi="Verdana"/>
          <w:sz w:val="24"/>
          <w:szCs w:val="24"/>
          <w:u w:val="single"/>
        </w:rPr>
        <w:t>оперативном подчинении</w:t>
      </w:r>
      <w:r>
        <w:rPr>
          <w:rFonts w:ascii="Verdana" w:hAnsi="Verdana"/>
          <w:sz w:val="24"/>
          <w:szCs w:val="24"/>
          <w:u w:val="single"/>
        </w:rPr>
        <w:t xml:space="preserve"> </w:t>
      </w:r>
      <w:r>
        <w:rPr>
          <w:rFonts w:ascii="Verdana" w:hAnsi="Verdana"/>
          <w:sz w:val="24"/>
          <w:szCs w:val="24"/>
        </w:rPr>
        <w:t>министерству и ведомствам (</w:t>
      </w:r>
      <w:proofErr w:type="spellStart"/>
      <w:r>
        <w:rPr>
          <w:rFonts w:ascii="Verdana" w:hAnsi="Verdana"/>
          <w:sz w:val="24"/>
          <w:szCs w:val="24"/>
        </w:rPr>
        <w:t>Минлесхоз</w:t>
      </w:r>
      <w:proofErr w:type="spellEnd"/>
      <w:r>
        <w:rPr>
          <w:rFonts w:ascii="Verdana" w:hAnsi="Verdana"/>
          <w:sz w:val="24"/>
          <w:szCs w:val="24"/>
        </w:rPr>
        <w:t xml:space="preserve">, Минсельхозпрод, Минобразования, Минобороны, </w:t>
      </w:r>
      <w:proofErr w:type="spellStart"/>
      <w:r>
        <w:rPr>
          <w:rFonts w:ascii="Verdana" w:hAnsi="Verdana"/>
          <w:sz w:val="24"/>
          <w:szCs w:val="24"/>
        </w:rPr>
        <w:t>Минчернобыль</w:t>
      </w:r>
      <w:proofErr w:type="spellEnd"/>
      <w:r>
        <w:rPr>
          <w:rFonts w:ascii="Verdana" w:hAnsi="Verdana"/>
          <w:sz w:val="24"/>
          <w:szCs w:val="24"/>
        </w:rPr>
        <w:t xml:space="preserve">), учреждениям (НАН Б, Управление делами президента РБ), местных органов власти (исполкомы Советов </w:t>
      </w:r>
      <w:proofErr w:type="spellStart"/>
      <w:r>
        <w:rPr>
          <w:rFonts w:ascii="Verdana" w:hAnsi="Verdana"/>
          <w:sz w:val="24"/>
          <w:szCs w:val="24"/>
        </w:rPr>
        <w:t>н.д</w:t>
      </w:r>
      <w:proofErr w:type="spellEnd"/>
      <w:r>
        <w:rPr>
          <w:rFonts w:ascii="Verdana" w:hAnsi="Verdana"/>
          <w:sz w:val="24"/>
          <w:szCs w:val="24"/>
        </w:rPr>
        <w:t>.).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Многоцелевое значение лесов требует от </w:t>
      </w:r>
      <w:proofErr w:type="spellStart"/>
      <w:r>
        <w:rPr>
          <w:rFonts w:ascii="Verdana" w:hAnsi="Verdana"/>
          <w:sz w:val="24"/>
          <w:szCs w:val="24"/>
        </w:rPr>
        <w:t>лесоустроителей</w:t>
      </w:r>
      <w:proofErr w:type="spellEnd"/>
      <w:r>
        <w:rPr>
          <w:rFonts w:ascii="Verdana" w:hAnsi="Verdana"/>
          <w:sz w:val="24"/>
          <w:szCs w:val="24"/>
        </w:rPr>
        <w:t xml:space="preserve"> дифференцированно, научно обоснованно, комплексно и эффективно производить проектирование.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В 1931 году все леса СССР были разделены на две зоны – </w:t>
      </w:r>
      <w:proofErr w:type="spellStart"/>
      <w:r>
        <w:rPr>
          <w:rFonts w:ascii="Verdana" w:hAnsi="Verdana"/>
          <w:sz w:val="24"/>
          <w:szCs w:val="24"/>
        </w:rPr>
        <w:t>лесокультурную</w:t>
      </w:r>
      <w:proofErr w:type="spellEnd"/>
      <w:r>
        <w:rPr>
          <w:rFonts w:ascii="Verdana" w:hAnsi="Verdana"/>
          <w:sz w:val="24"/>
          <w:szCs w:val="24"/>
        </w:rPr>
        <w:t xml:space="preserve"> и </w:t>
      </w:r>
      <w:proofErr w:type="gramStart"/>
      <w:r>
        <w:rPr>
          <w:rFonts w:ascii="Verdana" w:hAnsi="Verdana"/>
          <w:sz w:val="24"/>
          <w:szCs w:val="24"/>
        </w:rPr>
        <w:t>лесопромышленную</w:t>
      </w:r>
      <w:proofErr w:type="gramEnd"/>
      <w:r>
        <w:rPr>
          <w:rFonts w:ascii="Verdana" w:hAnsi="Verdana"/>
          <w:sz w:val="24"/>
          <w:szCs w:val="24"/>
        </w:rPr>
        <w:t xml:space="preserve">. </w:t>
      </w:r>
      <w:proofErr w:type="gramStart"/>
      <w:r>
        <w:rPr>
          <w:rFonts w:ascii="Verdana" w:hAnsi="Verdana"/>
          <w:sz w:val="24"/>
          <w:szCs w:val="24"/>
        </w:rPr>
        <w:t xml:space="preserve">К </w:t>
      </w:r>
      <w:proofErr w:type="spellStart"/>
      <w:r w:rsidRPr="004540F8">
        <w:rPr>
          <w:rFonts w:ascii="Verdana" w:hAnsi="Verdana"/>
          <w:i/>
          <w:sz w:val="24"/>
          <w:szCs w:val="24"/>
        </w:rPr>
        <w:t>лесокультурной</w:t>
      </w:r>
      <w:proofErr w:type="spellEnd"/>
      <w:r w:rsidRPr="004540F8">
        <w:rPr>
          <w:rFonts w:ascii="Verdana" w:hAnsi="Verdana"/>
          <w:i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зоне были отнесены леса густонаселенных районов с истощенными запасами спелых древостоев (бассейны рек Волги, Дона, Днепра, Урала и верхнего течения Западной Двины.</w:t>
      </w:r>
      <w:proofErr w:type="gramEnd"/>
      <w:r>
        <w:rPr>
          <w:rFonts w:ascii="Verdana" w:hAnsi="Verdana"/>
          <w:sz w:val="24"/>
          <w:szCs w:val="24"/>
        </w:rPr>
        <w:t xml:space="preserve"> Все лес РБ также были отнесены к </w:t>
      </w:r>
      <w:proofErr w:type="spellStart"/>
      <w:r>
        <w:rPr>
          <w:rFonts w:ascii="Verdana" w:hAnsi="Verdana"/>
          <w:sz w:val="24"/>
          <w:szCs w:val="24"/>
        </w:rPr>
        <w:t>лесокультурной</w:t>
      </w:r>
      <w:proofErr w:type="spellEnd"/>
      <w:r>
        <w:rPr>
          <w:rFonts w:ascii="Verdana" w:hAnsi="Verdana"/>
          <w:sz w:val="24"/>
          <w:szCs w:val="24"/>
        </w:rPr>
        <w:t xml:space="preserve"> зоне. Наряду с </w:t>
      </w:r>
      <w:proofErr w:type="gramStart"/>
      <w:r>
        <w:rPr>
          <w:rFonts w:ascii="Verdana" w:hAnsi="Verdana"/>
          <w:sz w:val="24"/>
          <w:szCs w:val="24"/>
        </w:rPr>
        <w:t>эксплуатационными</w:t>
      </w:r>
      <w:proofErr w:type="gramEnd"/>
      <w:r>
        <w:rPr>
          <w:rFonts w:ascii="Verdana" w:hAnsi="Verdana"/>
          <w:sz w:val="24"/>
          <w:szCs w:val="24"/>
        </w:rPr>
        <w:t xml:space="preserve"> эта категория лесов выполняла и водоохранно-защитные функции, поэтому годичный размер </w:t>
      </w:r>
      <w:r>
        <w:rPr>
          <w:rFonts w:ascii="Verdana" w:hAnsi="Verdana"/>
          <w:sz w:val="24"/>
          <w:szCs w:val="24"/>
        </w:rPr>
        <w:lastRenderedPageBreak/>
        <w:t xml:space="preserve">лесопользования регулировался средним годичным приростом древесины. Вдоль крупных рек и их притоков выделялись </w:t>
      </w:r>
      <w:proofErr w:type="spellStart"/>
      <w:r>
        <w:rPr>
          <w:rFonts w:ascii="Verdana" w:hAnsi="Verdana"/>
          <w:sz w:val="24"/>
          <w:szCs w:val="24"/>
        </w:rPr>
        <w:t>однокилометровые</w:t>
      </w:r>
      <w:proofErr w:type="spellEnd"/>
      <w:r>
        <w:rPr>
          <w:rFonts w:ascii="Verdana" w:hAnsi="Verdana"/>
          <w:sz w:val="24"/>
          <w:szCs w:val="24"/>
        </w:rPr>
        <w:t xml:space="preserve"> запретные полосы, предназначенные для предотвращения размыва берегов и заиления рек. </w:t>
      </w:r>
      <w:r w:rsidRPr="004540F8">
        <w:rPr>
          <w:rFonts w:ascii="Verdana" w:hAnsi="Verdana"/>
          <w:i/>
          <w:sz w:val="24"/>
          <w:szCs w:val="24"/>
        </w:rPr>
        <w:t>Лесопромышленная зона</w:t>
      </w:r>
      <w:r>
        <w:rPr>
          <w:rFonts w:ascii="Verdana" w:hAnsi="Verdana"/>
          <w:sz w:val="24"/>
          <w:szCs w:val="24"/>
        </w:rPr>
        <w:t xml:space="preserve"> должна была удовлетворять потребности народного хозяйства в древесине без ограничения рубки и использовать наибольшую концентрацию лесосек для снижения стоимости заготовки древесины.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В 1936 году была выделена </w:t>
      </w:r>
      <w:proofErr w:type="spellStart"/>
      <w:r>
        <w:rPr>
          <w:rFonts w:ascii="Verdana" w:hAnsi="Verdana"/>
          <w:sz w:val="24"/>
          <w:szCs w:val="24"/>
        </w:rPr>
        <w:t>водоохранная</w:t>
      </w:r>
      <w:proofErr w:type="spellEnd"/>
      <w:r>
        <w:rPr>
          <w:rFonts w:ascii="Verdana" w:hAnsi="Verdana"/>
          <w:sz w:val="24"/>
          <w:szCs w:val="24"/>
        </w:rPr>
        <w:t xml:space="preserve"> зона, в состав которой вошла бывшая </w:t>
      </w:r>
      <w:proofErr w:type="spellStart"/>
      <w:r>
        <w:rPr>
          <w:rFonts w:ascii="Verdana" w:hAnsi="Verdana"/>
          <w:sz w:val="24"/>
          <w:szCs w:val="24"/>
        </w:rPr>
        <w:t>лесокультурная</w:t>
      </w:r>
      <w:proofErr w:type="spellEnd"/>
      <w:r>
        <w:rPr>
          <w:rFonts w:ascii="Verdana" w:hAnsi="Verdana"/>
          <w:sz w:val="24"/>
          <w:szCs w:val="24"/>
        </w:rPr>
        <w:t xml:space="preserve"> зона и леса европейской части России с низким процентом лесистости. Вдоль крупных рек и их притоков были выделены запретные леса шириной от 4 до 20 км, в которых </w:t>
      </w:r>
      <w:proofErr w:type="gramStart"/>
      <w:r>
        <w:rPr>
          <w:rFonts w:ascii="Verdana" w:hAnsi="Verdana"/>
          <w:sz w:val="24"/>
          <w:szCs w:val="24"/>
        </w:rPr>
        <w:t>разрешались лишь рубки ухода и санитарные и предусматривалось</w:t>
      </w:r>
      <w:proofErr w:type="gramEnd"/>
      <w:r>
        <w:rPr>
          <w:rFonts w:ascii="Verdana" w:hAnsi="Verdana"/>
          <w:sz w:val="24"/>
          <w:szCs w:val="24"/>
        </w:rPr>
        <w:t xml:space="preserve"> развертывание в широких масштабах </w:t>
      </w:r>
      <w:proofErr w:type="spellStart"/>
      <w:r>
        <w:rPr>
          <w:rFonts w:ascii="Verdana" w:hAnsi="Verdana"/>
          <w:sz w:val="24"/>
          <w:szCs w:val="24"/>
        </w:rPr>
        <w:t>лесокультурных</w:t>
      </w:r>
      <w:proofErr w:type="spellEnd"/>
      <w:r>
        <w:rPr>
          <w:rFonts w:ascii="Verdana" w:hAnsi="Verdana"/>
          <w:sz w:val="24"/>
          <w:szCs w:val="24"/>
        </w:rPr>
        <w:t xml:space="preserve"> работ, рубок ухода, мер по охране и защите леса, создание противоэрозионных лесов.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Но во время войны на оккупированной территории были вырублены ценные леса, разрушены заповедники, заказники, сожжены многие сотни тысяч гектаров леса. В это же время обострилась необходимость ускоренных заготовок древесины с наименьшими затратами для восстановления разрушенного и получения финансовых средств. Увеличилась опасность уничтожения леса вблизи населенных пунктов и рек. 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Поэтому в 1943 году леса государственного значения были разделены на три группы. Леса каждой из выделенных групп имели свой режим ведения хозяйства, лесопользования, и их интенсивность. Такое деление на группы, а в пределах первой группы на категории позволяло обоснованно размещать предприятия лесного хозяйства, лесной и деревообрабатывающей промышленности, создавать санитарно-оздоровительные комплексы и осуществлять рекреационные мероприятия. Развитие городов и дорожной сети меняло назначение </w:t>
      </w:r>
      <w:proofErr w:type="gramStart"/>
      <w:r>
        <w:rPr>
          <w:rFonts w:ascii="Verdana" w:hAnsi="Verdana"/>
          <w:sz w:val="24"/>
          <w:szCs w:val="24"/>
        </w:rPr>
        <w:t>лесов</w:t>
      </w:r>
      <w:proofErr w:type="gramEnd"/>
      <w:r>
        <w:rPr>
          <w:rFonts w:ascii="Verdana" w:hAnsi="Verdana"/>
          <w:sz w:val="24"/>
          <w:szCs w:val="24"/>
        </w:rPr>
        <w:t xml:space="preserve"> и площадь первой группы постепенно увеличивалась. Перевод лесов из одной группы в другую осуществляется постановлением </w:t>
      </w:r>
      <w:proofErr w:type="gramStart"/>
      <w:r>
        <w:rPr>
          <w:rFonts w:ascii="Verdana" w:hAnsi="Verdana"/>
          <w:sz w:val="24"/>
          <w:szCs w:val="24"/>
        </w:rPr>
        <w:t>СМ</w:t>
      </w:r>
      <w:proofErr w:type="gramEnd"/>
      <w:r>
        <w:rPr>
          <w:rFonts w:ascii="Verdana" w:hAnsi="Verdana"/>
          <w:sz w:val="24"/>
          <w:szCs w:val="24"/>
        </w:rPr>
        <w:t xml:space="preserve"> по представлению облисполкомов. В составе первой группы отнесение лесов к категориям </w:t>
      </w:r>
      <w:proofErr w:type="spellStart"/>
      <w:r>
        <w:rPr>
          <w:rFonts w:ascii="Verdana" w:hAnsi="Verdana"/>
          <w:sz w:val="24"/>
          <w:szCs w:val="24"/>
        </w:rPr>
        <w:t>защитности</w:t>
      </w:r>
      <w:proofErr w:type="spellEnd"/>
      <w:r>
        <w:rPr>
          <w:rFonts w:ascii="Verdana" w:hAnsi="Verdana"/>
          <w:sz w:val="24"/>
          <w:szCs w:val="24"/>
        </w:rPr>
        <w:t xml:space="preserve"> производится по представлению органов лесного хозяйства облисполкомами  и утверждается Совмином. 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В Беларуси к лесам первой группы отнесено около 37% площади лесного фонда, второй - 63%.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</w:p>
    <w:p w:rsidR="00F20274" w:rsidRDefault="00F20274" w:rsidP="00F20274">
      <w:pPr>
        <w:spacing w:line="240" w:lineRule="auto"/>
        <w:contextualSpacing/>
        <w:rPr>
          <w:b/>
        </w:rPr>
      </w:pPr>
      <w:r w:rsidRPr="00DE0295">
        <w:rPr>
          <w:b/>
        </w:rPr>
        <w:t xml:space="preserve">2 Критерии отнесения отдельных частей лесного фонда к отдельным группам и категориям лесов. 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В связи с большим разнообразием функций лесов и условий их осуществления сформировалось понятие о народнохозяйственных категориях лесов (категории </w:t>
      </w:r>
      <w:proofErr w:type="spellStart"/>
      <w:r>
        <w:rPr>
          <w:rFonts w:ascii="Verdana" w:hAnsi="Verdana"/>
          <w:sz w:val="24"/>
          <w:szCs w:val="24"/>
        </w:rPr>
        <w:t>защитности</w:t>
      </w:r>
      <w:proofErr w:type="spellEnd"/>
      <w:r>
        <w:rPr>
          <w:rFonts w:ascii="Verdana" w:hAnsi="Verdana"/>
          <w:sz w:val="24"/>
          <w:szCs w:val="24"/>
        </w:rPr>
        <w:t>) в границах групп лесов и о особо охраняемых участках.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Категория лесов – совокупность земель лесов лесного фонда в границах группы лесов, которые отличаются законодательно закрепленной значимостью определенной функции лесов или условиями осуществления этой функции. </w:t>
      </w:r>
      <w:proofErr w:type="gramStart"/>
      <w:r>
        <w:rPr>
          <w:rFonts w:ascii="Verdana" w:hAnsi="Verdana"/>
          <w:sz w:val="24"/>
          <w:szCs w:val="24"/>
        </w:rPr>
        <w:t xml:space="preserve">Как правило, в лесах первой группы категории (категории </w:t>
      </w:r>
      <w:proofErr w:type="spellStart"/>
      <w:r>
        <w:rPr>
          <w:rFonts w:ascii="Verdana" w:hAnsi="Verdana"/>
          <w:sz w:val="24"/>
          <w:szCs w:val="24"/>
        </w:rPr>
        <w:t>защитности</w:t>
      </w:r>
      <w:proofErr w:type="spellEnd"/>
      <w:r>
        <w:rPr>
          <w:rFonts w:ascii="Verdana" w:hAnsi="Verdana"/>
          <w:sz w:val="24"/>
          <w:szCs w:val="24"/>
        </w:rPr>
        <w:t xml:space="preserve">) определяются по приоритету определенных </w:t>
      </w:r>
      <w:proofErr w:type="spellStart"/>
      <w:r>
        <w:rPr>
          <w:rFonts w:ascii="Verdana" w:hAnsi="Verdana"/>
          <w:sz w:val="24"/>
          <w:szCs w:val="24"/>
        </w:rPr>
        <w:t>средообразующих</w:t>
      </w:r>
      <w:proofErr w:type="spellEnd"/>
      <w:r>
        <w:rPr>
          <w:rFonts w:ascii="Verdana" w:hAnsi="Verdana"/>
          <w:sz w:val="24"/>
          <w:szCs w:val="24"/>
        </w:rPr>
        <w:t xml:space="preserve"> и социальных свойств участков леса (</w:t>
      </w:r>
      <w:proofErr w:type="spellStart"/>
      <w:r>
        <w:rPr>
          <w:rFonts w:ascii="Verdana" w:hAnsi="Verdana"/>
          <w:sz w:val="24"/>
          <w:szCs w:val="24"/>
        </w:rPr>
        <w:t>водоохранных</w:t>
      </w:r>
      <w:proofErr w:type="spellEnd"/>
      <w:r>
        <w:rPr>
          <w:rFonts w:ascii="Verdana" w:hAnsi="Verdana"/>
          <w:sz w:val="24"/>
          <w:szCs w:val="24"/>
        </w:rPr>
        <w:t>, санитарно-гигиенических, защитных, культурно-</w:t>
      </w:r>
      <w:r>
        <w:rPr>
          <w:rFonts w:ascii="Verdana" w:hAnsi="Verdana"/>
          <w:sz w:val="24"/>
          <w:szCs w:val="24"/>
        </w:rPr>
        <w:lastRenderedPageBreak/>
        <w:t xml:space="preserve">научных и др.), в лесах второй и третьей групп категории (категории использования) устанавливаются по условиям осуществления одинаковой функции (специальные леса на границе с другими государствами, в России – еще эксплуатационные леса местного потребления и леса, закрепленные за конкретными </w:t>
      </w:r>
      <w:proofErr w:type="spellStart"/>
      <w:r>
        <w:rPr>
          <w:rFonts w:ascii="Verdana" w:hAnsi="Verdana"/>
          <w:sz w:val="24"/>
          <w:szCs w:val="24"/>
        </w:rPr>
        <w:t>лесо</w:t>
      </w:r>
      <w:proofErr w:type="spellEnd"/>
      <w:proofErr w:type="gramEnd"/>
      <w:r>
        <w:rPr>
          <w:rFonts w:ascii="Verdana" w:hAnsi="Verdana"/>
          <w:sz w:val="24"/>
          <w:szCs w:val="24"/>
        </w:rPr>
        <w:t xml:space="preserve"> заготовительными единицами – аналогичные бывшим лесосырьевым базам, арендные участки современности). 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Особо защитный участок, вид – совокупность земель лесного фонда в границах разных групп и категорий лесов, которые характеризуются особой функцией лесных экосистем.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Например, в кварталах эксплуатационной категории </w:t>
      </w:r>
      <w:proofErr w:type="spellStart"/>
      <w:r>
        <w:rPr>
          <w:rFonts w:ascii="Verdana" w:hAnsi="Verdana"/>
          <w:sz w:val="24"/>
          <w:szCs w:val="24"/>
        </w:rPr>
        <w:t>защитности</w:t>
      </w:r>
      <w:proofErr w:type="spellEnd"/>
      <w:r>
        <w:rPr>
          <w:rFonts w:ascii="Verdana" w:hAnsi="Verdana"/>
          <w:sz w:val="24"/>
          <w:szCs w:val="24"/>
        </w:rPr>
        <w:t xml:space="preserve"> исключаются из расчета главного пользования древесиной участки леса (или там запрещаются сплошные рубки), связанные с размножением редких животных, птиц или растений (здесь иная функция – сохранение биоразнообразия </w:t>
      </w:r>
      <w:proofErr w:type="gramStart"/>
      <w:r>
        <w:rPr>
          <w:rFonts w:ascii="Verdana" w:hAnsi="Verdana"/>
          <w:sz w:val="24"/>
          <w:szCs w:val="24"/>
        </w:rPr>
        <w:t>–в</w:t>
      </w:r>
      <w:proofErr w:type="gramEnd"/>
      <w:r>
        <w:rPr>
          <w:rFonts w:ascii="Verdana" w:hAnsi="Verdana"/>
          <w:sz w:val="24"/>
          <w:szCs w:val="24"/>
        </w:rPr>
        <w:t xml:space="preserve">ажнее заготовки древесного сырья), в </w:t>
      </w:r>
      <w:proofErr w:type="spellStart"/>
      <w:r>
        <w:rPr>
          <w:rFonts w:ascii="Verdana" w:hAnsi="Verdana"/>
          <w:sz w:val="24"/>
          <w:szCs w:val="24"/>
        </w:rPr>
        <w:t>водоохранных</w:t>
      </w:r>
      <w:proofErr w:type="spellEnd"/>
      <w:r>
        <w:rPr>
          <w:rFonts w:ascii="Verdana" w:hAnsi="Verdana"/>
          <w:sz w:val="24"/>
          <w:szCs w:val="24"/>
        </w:rPr>
        <w:t xml:space="preserve"> лесах, охранных полосах лесов вдоль автодорог или железных дорог также запрещаются или ограничиваются главные рубки (непрерывное сохранение леса непосредственно около полотна дороги или уреза воды имеет особо важное противоэрозионное значение – другие, более сложные условия реализации целевой защитной функции). ОЗУ выделяются только в тех лесах, где разрешены главные рубки.</w:t>
      </w:r>
    </w:p>
    <w:p w:rsidR="00F20274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</w:p>
    <w:p w:rsidR="00F20274" w:rsidRPr="00BA20A1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 w:rsidRPr="00BA20A1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Статья 16. Деление лесов на группы и категории </w:t>
      </w:r>
      <w:proofErr w:type="spellStart"/>
      <w:r w:rsidRPr="00BA20A1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защитности</w:t>
      </w:r>
      <w:proofErr w:type="spellEnd"/>
    </w:p>
    <w:p w:rsidR="00F20274" w:rsidRPr="000B283C" w:rsidRDefault="00F20274" w:rsidP="00F20274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 w:rsidRPr="00BA20A1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В соответствии с экономическим, экологическим и социальным значением лесного фонда, его местонахождением и выполняемыми им функциями производятся деление лесного фонда по группам лесов и разграничение лесов первой группы по категориям </w:t>
      </w:r>
      <w:proofErr w:type="spellStart"/>
      <w:r w:rsidRPr="00BA20A1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защитности</w:t>
      </w:r>
      <w:proofErr w:type="spellEnd"/>
      <w:r w:rsidRPr="00BA20A1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.</w:t>
      </w: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 </w:t>
      </w:r>
      <w:r w:rsidRPr="00BA20A1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В лесном фонде выделяются леса первой и второй группы.</w:t>
      </w: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К первой группе лесов относятся: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леса, расположенные на особо охраняемых природных территориях (заповедники, национальные парки, заказники республиканского значения, памятники природы республиканского значения);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особо ценных участков лесного фонда, имеющие генетическое, научное и историко-культурное значение;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proofErr w:type="spellStart"/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водоохранные</w:t>
      </w:r>
      <w:proofErr w:type="spellEnd"/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 леса (запретные полосы лесов и леса в границах </w:t>
      </w:r>
      <w:proofErr w:type="spellStart"/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водоохранных</w:t>
      </w:r>
      <w:proofErr w:type="spellEnd"/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 зон по берегам рек, озер, водохранилищ и других водных объектов);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защитные леса (противоэрозионные леса, защитные полосы лесов вдоль железных дорог и республиканских автомобильных дорог);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proofErr w:type="gramStart"/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санитарно-гигиенические и оздоровительные леса (городские леса, леса зеленых зон вокруг городов, других населенных пунктов и промышленных предприятий, в том числе леса лесопарковых частей зеленых зон, леса первого и второго поясов зон санитарной охраны источников водоснабжения и леса округов санитарной охраны курортов (курортные леса).</w:t>
      </w:r>
      <w:proofErr w:type="gramEnd"/>
    </w:p>
    <w:p w:rsidR="00F20274" w:rsidRPr="000B283C" w:rsidRDefault="00F20274" w:rsidP="00F20274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Леса первой группы распределяются на следующие категории </w:t>
      </w:r>
      <w:proofErr w:type="spellStart"/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защитности</w:t>
      </w:r>
      <w:proofErr w:type="spellEnd"/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: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заповедников;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национальных парков;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lastRenderedPageBreak/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заказников республиканского значения;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памятников природы республиканского значения;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генетических резерватов, научного и историко-культурного значения;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городские леса;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лесопарковых частей зеленых зон вокруг городов и других населенных пунктов;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лесохозяйственных частей зеленых зон вокруг городов и других населенных пунктов;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первого и второго поясов зон санитарной охраны источников водоснабжения;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первой и второй зон округов санитарной охраны курортов;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леса третьей зоны округов санитарной охраны курортов;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противоэрозионные леса;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защитные полосы лесов вдоль железнодорожных линий шириной до 500 метров в каждую сторону от оси крайнего железнодорожного пути;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защитные полосы лесов вдоль республиканских автомобильных дорог шириной до 250 метров в обе стороны от оси дороги;</w:t>
      </w:r>
    </w:p>
    <w:p w:rsidR="00F20274" w:rsidRPr="000B283C" w:rsidRDefault="00F20274" w:rsidP="00F20274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 xml:space="preserve">- </w:t>
      </w: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запретные полосы лесов по берегам рек, озер, водохранилищ и других водных объектов.</w:t>
      </w:r>
    </w:p>
    <w:p w:rsidR="00F20274" w:rsidRPr="000B283C" w:rsidRDefault="00F20274" w:rsidP="00F20274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Verdana" w:eastAsia="Times New Roman" w:hAnsi="Verdana" w:cs="Tahoma"/>
          <w:color w:val="000000"/>
          <w:sz w:val="24"/>
          <w:szCs w:val="24"/>
          <w:lang w:eastAsia="ru-RU"/>
        </w:rPr>
      </w:pPr>
      <w:r w:rsidRPr="000B283C">
        <w:rPr>
          <w:rFonts w:ascii="Verdana" w:eastAsia="Times New Roman" w:hAnsi="Verdana" w:cs="Tahoma"/>
          <w:color w:val="000000"/>
          <w:sz w:val="24"/>
          <w:szCs w:val="24"/>
          <w:lang w:eastAsia="ru-RU"/>
        </w:rPr>
        <w:t>Ко второй группе относятся леса, которые не вошли в первую группу (эксплуатационные леса).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Вид ОЗУ, как и вид категории </w:t>
      </w:r>
      <w:proofErr w:type="spellStart"/>
      <w:r>
        <w:rPr>
          <w:rFonts w:ascii="Verdana" w:hAnsi="Verdana"/>
          <w:sz w:val="24"/>
          <w:szCs w:val="24"/>
        </w:rPr>
        <w:t>защитности</w:t>
      </w:r>
      <w:proofErr w:type="spellEnd"/>
      <w:r>
        <w:rPr>
          <w:rFonts w:ascii="Verdana" w:hAnsi="Verdana"/>
          <w:sz w:val="24"/>
          <w:szCs w:val="24"/>
        </w:rPr>
        <w:t xml:space="preserve"> или использования – классификационная единица целевого назначения лесов. Разница между </w:t>
      </w:r>
      <w:proofErr w:type="spellStart"/>
      <w:r>
        <w:rPr>
          <w:rFonts w:ascii="Verdana" w:hAnsi="Verdana"/>
          <w:sz w:val="24"/>
          <w:szCs w:val="24"/>
        </w:rPr>
        <w:t>нимив</w:t>
      </w:r>
      <w:proofErr w:type="spellEnd"/>
      <w:r>
        <w:rPr>
          <w:rFonts w:ascii="Verdana" w:hAnsi="Verdana"/>
          <w:sz w:val="24"/>
          <w:szCs w:val="24"/>
        </w:rPr>
        <w:t xml:space="preserve"> том, что категория </w:t>
      </w:r>
      <w:proofErr w:type="spellStart"/>
      <w:r>
        <w:rPr>
          <w:rFonts w:ascii="Verdana" w:hAnsi="Verdana"/>
          <w:sz w:val="24"/>
          <w:szCs w:val="24"/>
        </w:rPr>
        <w:t>защитности</w:t>
      </w:r>
      <w:proofErr w:type="spellEnd"/>
      <w:r>
        <w:rPr>
          <w:rFonts w:ascii="Verdana" w:hAnsi="Verdana"/>
          <w:sz w:val="24"/>
          <w:szCs w:val="24"/>
        </w:rPr>
        <w:t xml:space="preserve"> – единица всегда низшего ранга, чем группа лесов. И наоборот, участки одного вида ОЗУ могут находиться в лесах разных групп и категорий. Так, противоэрозионные </w:t>
      </w:r>
      <w:proofErr w:type="spellStart"/>
      <w:r>
        <w:rPr>
          <w:rFonts w:ascii="Verdana" w:hAnsi="Verdana"/>
          <w:sz w:val="24"/>
          <w:szCs w:val="24"/>
        </w:rPr>
        <w:t>берегоохранные</w:t>
      </w:r>
      <w:proofErr w:type="spellEnd"/>
      <w:r>
        <w:rPr>
          <w:rFonts w:ascii="Verdana" w:hAnsi="Verdana"/>
          <w:sz w:val="24"/>
          <w:szCs w:val="24"/>
        </w:rPr>
        <w:t xml:space="preserve"> полосы в лесах Беларуси выделяются как в лесах второй, так и первой групп, не исключенных из расчета главного пользования.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К </w:t>
      </w:r>
      <w:proofErr w:type="spellStart"/>
      <w:r>
        <w:rPr>
          <w:rFonts w:ascii="Verdana" w:hAnsi="Verdana"/>
          <w:sz w:val="24"/>
          <w:szCs w:val="24"/>
        </w:rPr>
        <w:t>особозащитным</w:t>
      </w:r>
      <w:proofErr w:type="spellEnd"/>
      <w:r>
        <w:rPr>
          <w:rFonts w:ascii="Verdana" w:hAnsi="Verdana"/>
          <w:sz w:val="24"/>
          <w:szCs w:val="24"/>
        </w:rPr>
        <w:t xml:space="preserve"> участкам </w:t>
      </w:r>
      <w:proofErr w:type="gramStart"/>
      <w:r>
        <w:rPr>
          <w:rFonts w:ascii="Verdana" w:hAnsi="Verdana"/>
          <w:sz w:val="24"/>
          <w:szCs w:val="24"/>
        </w:rPr>
        <w:t>отнесены</w:t>
      </w:r>
      <w:proofErr w:type="gramEnd"/>
      <w:r>
        <w:rPr>
          <w:rFonts w:ascii="Verdana" w:hAnsi="Verdana"/>
          <w:sz w:val="24"/>
          <w:szCs w:val="24"/>
        </w:rPr>
        <w:t xml:space="preserve">: 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опушки леса шириной 100м по границам с безлесными пространствами;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участки леса на склонах оврагов и балок, у истоков рек, речек, ручьев, а также легкоразмываемых и выветриваемых грунтах</w:t>
      </w:r>
    </w:p>
    <w:p w:rsidR="00F20274" w:rsidRDefault="00F20274" w:rsidP="00F20274">
      <w:pPr>
        <w:spacing w:line="240" w:lineRule="auto"/>
        <w:ind w:firstLine="567"/>
        <w:contextualSpacing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Каждая категория лесов может включать ОЗУ разных видов.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rStyle w:val="a4"/>
          <w:i/>
          <w:iCs/>
          <w:color w:val="222222"/>
          <w:sz w:val="28"/>
          <w:szCs w:val="28"/>
        </w:rPr>
        <w:t>С 1 января 2017 года вступ</w:t>
      </w:r>
      <w:r>
        <w:rPr>
          <w:rStyle w:val="a4"/>
          <w:i/>
          <w:iCs/>
          <w:color w:val="222222"/>
          <w:sz w:val="28"/>
          <w:szCs w:val="28"/>
        </w:rPr>
        <w:t>ил</w:t>
      </w:r>
      <w:r w:rsidRPr="00F20274">
        <w:rPr>
          <w:rStyle w:val="a4"/>
          <w:i/>
          <w:iCs/>
          <w:color w:val="222222"/>
          <w:sz w:val="28"/>
          <w:szCs w:val="28"/>
        </w:rPr>
        <w:t xml:space="preserve"> в силу новый Лесной кодекс Республики Беларусь. </w:t>
      </w:r>
      <w:r w:rsidRPr="00F20274">
        <w:rPr>
          <w:color w:val="222222"/>
          <w:sz w:val="28"/>
          <w:szCs w:val="28"/>
        </w:rPr>
        <w:t xml:space="preserve">     Напомним, что новая версия документа оказалась значительно шире действующего </w:t>
      </w:r>
      <w:r>
        <w:rPr>
          <w:color w:val="222222"/>
          <w:sz w:val="28"/>
          <w:szCs w:val="28"/>
        </w:rPr>
        <w:t>ранее</w:t>
      </w:r>
      <w:bookmarkStart w:id="0" w:name="_GoBack"/>
      <w:bookmarkEnd w:id="0"/>
      <w:r w:rsidRPr="00F20274">
        <w:rPr>
          <w:color w:val="222222"/>
          <w:sz w:val="28"/>
          <w:szCs w:val="28"/>
        </w:rPr>
        <w:t xml:space="preserve"> Лесного кодекса. </w:t>
      </w:r>
      <w:proofErr w:type="gramStart"/>
      <w:r w:rsidRPr="00F20274">
        <w:rPr>
          <w:color w:val="222222"/>
          <w:sz w:val="28"/>
          <w:szCs w:val="28"/>
        </w:rPr>
        <w:t>Так в него вошли нормы трех основных указов Президента, регулирующих деятельность в сфере лесного хозяйства: от 7 мая 2007 г. № 214 «Правила отпуска древесины на корню и ее заготовки в лесах Республики Беларусь», от 9 сентября 2009 г. № 444 «Об утверждении Положения о порядке предоставления участков лесного фонда юридическим лицам в аренду и (или) пользование для осуществления лесопользования» и от</w:t>
      </w:r>
      <w:proofErr w:type="gramEnd"/>
      <w:r w:rsidRPr="00F20274">
        <w:rPr>
          <w:color w:val="222222"/>
          <w:sz w:val="28"/>
          <w:szCs w:val="28"/>
        </w:rPr>
        <w:t xml:space="preserve"> 7 июля 2008 г. № 364 «Об утверждении Положения о порядке распределения лесов на группы и категории </w:t>
      </w:r>
      <w:proofErr w:type="spellStart"/>
      <w:r w:rsidRPr="00F20274">
        <w:rPr>
          <w:color w:val="222222"/>
          <w:sz w:val="28"/>
          <w:szCs w:val="28"/>
        </w:rPr>
        <w:t>защитности</w:t>
      </w:r>
      <w:proofErr w:type="spellEnd"/>
      <w:r w:rsidRPr="00F20274">
        <w:rPr>
          <w:color w:val="222222"/>
          <w:sz w:val="28"/>
          <w:szCs w:val="28"/>
        </w:rPr>
        <w:t xml:space="preserve">, перевода лесов из одной группы или категории </w:t>
      </w:r>
      <w:proofErr w:type="spellStart"/>
      <w:r w:rsidRPr="00F20274">
        <w:rPr>
          <w:color w:val="222222"/>
          <w:sz w:val="28"/>
          <w:szCs w:val="28"/>
        </w:rPr>
        <w:t>защитности</w:t>
      </w:r>
      <w:proofErr w:type="spellEnd"/>
      <w:r w:rsidRPr="00F20274">
        <w:rPr>
          <w:color w:val="222222"/>
          <w:sz w:val="28"/>
          <w:szCs w:val="28"/>
        </w:rPr>
        <w:t xml:space="preserve"> в другую, а также выделения особо защитных участков леса».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lastRenderedPageBreak/>
        <w:t>       В качестве наиболее важных и принципиальных наработок можно выделить несколько направлений: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уточнены полномочия, права и обязанности субъектов отношений в области использования, охраны, защиты и воспроизводства лесов;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 xml:space="preserve">- изменен состав лесов, в том числе деление лесов по категориям </w:t>
      </w:r>
      <w:proofErr w:type="spellStart"/>
      <w:r w:rsidRPr="00F20274">
        <w:rPr>
          <w:color w:val="222222"/>
          <w:sz w:val="28"/>
          <w:szCs w:val="28"/>
        </w:rPr>
        <w:t>защитности</w:t>
      </w:r>
      <w:proofErr w:type="spellEnd"/>
      <w:r w:rsidRPr="00F20274">
        <w:rPr>
          <w:color w:val="222222"/>
          <w:sz w:val="28"/>
          <w:szCs w:val="28"/>
        </w:rPr>
        <w:t xml:space="preserve"> в зависимости от выполняемых ими функций;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приведены в соответствие с действующим законодательством отдельные нормы Кодекса, уточнены термины с учетом практики применения, лесохозяйственной терминологии;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       - уточнен термин «незаконная рубка», что позволит разделить понятия незаконной рубки без разрешительных документов и с наличием таких разрешительных документов, оформленных с неточностями;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 xml:space="preserve">- дополнен уже существующими нормами, регулирующими вопросы отпуска древесины на корню, арендных отношений в лесном хозяйстве, побочного лесопользования, заготовки второстепенных лесных ресурсов, т. е. ряд </w:t>
      </w:r>
      <w:proofErr w:type="gramStart"/>
      <w:r w:rsidRPr="00F20274">
        <w:rPr>
          <w:color w:val="222222"/>
          <w:sz w:val="28"/>
          <w:szCs w:val="28"/>
        </w:rPr>
        <w:t>документов</w:t>
      </w:r>
      <w:proofErr w:type="gramEnd"/>
      <w:r w:rsidRPr="00F20274">
        <w:rPr>
          <w:color w:val="222222"/>
          <w:sz w:val="28"/>
          <w:szCs w:val="28"/>
        </w:rPr>
        <w:t xml:space="preserve"> объединен в один комплексный документ.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       Некоторые изменения затронули полномочия субъектов отношений в области использования, охраны, защиты и воспроизводства лесов. В частности, расширены полномочия Главы государства по вопросам функционирования государственной лесной охраны Республики Беларусь. Полномочия Правительства расширены в части установления такс на второстепенные лесные ресурсы; побочное лесопользование; лесопользование в целях проведения культурно-оздоровительных, туристических, иных мероприятий. Дополнительные полномочия приобретает Министерство лесного хозяйства по вопросам создания плантационных лесных культур, требований по их выращиванию и рубке, утверждения порядка выполнения работ по содержанию лесных насаждений вдоль республиканских автомобильных дорог.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 xml:space="preserve">       Большое внимание в новом Лесном кодексе уделяется </w:t>
      </w:r>
      <w:proofErr w:type="spellStart"/>
      <w:r w:rsidRPr="00F20274">
        <w:rPr>
          <w:color w:val="222222"/>
          <w:sz w:val="28"/>
          <w:szCs w:val="28"/>
        </w:rPr>
        <w:t>лесовосстановлению</w:t>
      </w:r>
      <w:proofErr w:type="spellEnd"/>
      <w:r w:rsidRPr="00F20274">
        <w:rPr>
          <w:color w:val="222222"/>
          <w:sz w:val="28"/>
          <w:szCs w:val="28"/>
        </w:rPr>
        <w:t xml:space="preserve"> и лесоразведению. В частности, уточняются цели, задачи и требования воспроизводства, повышения продуктивности и качества лесов, вносятся нормы по регулированию вопросов лесного семеноводства, являющегося основой повышения качества и продуктивности лесов, их экологической и биологической устойчивости. Впервые отдельная глава в Лесном кодексе посвящена семеноводству лесных растений: определяет его основные задачи, устанавливается перечень </w:t>
      </w:r>
      <w:proofErr w:type="spellStart"/>
      <w:r w:rsidRPr="00F20274">
        <w:rPr>
          <w:color w:val="222222"/>
          <w:sz w:val="28"/>
          <w:szCs w:val="28"/>
        </w:rPr>
        <w:t>селекционно</w:t>
      </w:r>
      <w:proofErr w:type="spellEnd"/>
      <w:r w:rsidRPr="00F20274">
        <w:rPr>
          <w:color w:val="222222"/>
          <w:sz w:val="28"/>
          <w:szCs w:val="28"/>
        </w:rPr>
        <w:t xml:space="preserve">-семеноводческих и </w:t>
      </w:r>
      <w:proofErr w:type="spellStart"/>
      <w:r w:rsidRPr="00F20274">
        <w:rPr>
          <w:color w:val="222222"/>
          <w:sz w:val="28"/>
          <w:szCs w:val="28"/>
        </w:rPr>
        <w:t>селекционно</w:t>
      </w:r>
      <w:proofErr w:type="spellEnd"/>
      <w:r w:rsidRPr="00F20274">
        <w:rPr>
          <w:color w:val="222222"/>
          <w:sz w:val="28"/>
          <w:szCs w:val="28"/>
        </w:rPr>
        <w:t>-генетических объектов, регулируется производство и использование семян лесных растений.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 xml:space="preserve">       Отмечая возрастающий с каждым годом объем лесопользования в Беларуси и развитие рынка лесных услуг, Лесной кодекс предусматривает для юридических лиц, ведущих лесное хозяйство, право привлекать </w:t>
      </w:r>
      <w:r w:rsidRPr="00F20274">
        <w:rPr>
          <w:color w:val="222222"/>
          <w:sz w:val="28"/>
          <w:szCs w:val="28"/>
        </w:rPr>
        <w:lastRenderedPageBreak/>
        <w:t>подрядчиков для оказания услуг по осуществлению лесопользования, выполнению лесохозяйственных мероприятий. Строиться такие отношения должны на основе гражданско-правового договора.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       Новый Кодекс дает лицу, ведущему лесное хозяйство, право самостоятельно и оперативно, без внесения соответствующих изменений и дополнений в лесоустроительный проект назначать и проводить ряд лесохозяйственных мероприятий, направленных на выращивание высокопродуктивных и биологически устойчивых насаждений.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       Кроме того, новый Лесной кодекс устанавливает четкий перечень государственных органов, которым предоставляется право контроля в области использования, охраны, защиты лесного фонда и воспроизводства лесов. Оно закрепляется за Министерством лесного хозяйства, Управлением делами Президента Республики Беларусь, Комитетом государственного контроля, Министерством природных ресурсов и охраны окружающей среды, Государственной инспекцией охраны животного и растительного мира при Президенте Республики Беларусь. 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       Вводится конкретный перечень запретов хозяйственной и иной деятельности на территории лесного фонда. В частности, в лесном фонде запрещается: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возведение, эксплуатация, реконструкция, капитальный ремонт объектов захоронения, обезвреживания, хранения отходов (за исключением санкционированных мест временного хранения отходов);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 - сброс на территорию лесного фонда сточных вод промышленных, коммунальных, сельскохозяйственных и других организаций, а также снега с содержанием песчано-солевых смесей, продуктов жизнедеятельности сельскохозяйственных животных;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мойка транспортных и других технических средств;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размещение скотомогильников;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устройство летних лагерей для сельскохозяйственных животных, хранилищ для складирования удобрений и средств защиты растений;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загрязнение лесного фонда бытовыми и иными отходами, химическими и иными веществами;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хозяйственная и иная деятельность, оказывающая вредное воздействие на лес или приводящая к его уничтожению.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 xml:space="preserve">       Усиление лесохозяйственного блока в лесном законодательстве в части воспроизводства лесов, лесного семеноводства, охраны и защиты лесов, а также ответственности лесохозяйственных учреждений за проведение работ в лесу значительно повысит бдительность работников лесного хозяйства и будет способствовать повышению эффективности ведения лесного </w:t>
      </w:r>
      <w:r w:rsidRPr="00F20274">
        <w:rPr>
          <w:color w:val="222222"/>
          <w:sz w:val="28"/>
          <w:szCs w:val="28"/>
        </w:rPr>
        <w:lastRenderedPageBreak/>
        <w:t>хозяйства, соблюдению лесного законодательства, рациональному использованию природных ресурсов.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       Ряд положений нового Лесного кодекса направлены на оптимизацию соотношения площадей защитных, охранных и эксплуатационных лесов. В соответствии с экологическим, экономическим и социальным значением лесов, их местонахождением и выполняемыми функциями теперь леса будут делиться на следующие 4 категории: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природоохранные леса;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рекреационно-оздоровительные леса;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защитные леса;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- эксплуатационные леса.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       Новая классификация деления лесов Беларуси приближает нас к международным подходам в распределении лесов по выполняемым функциям: ни у наших соседей, ни в странах западной Европы нет практики деления лесов на группы.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158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>       Упрощается учет лесов. Становится более точной функциональная принадлежность каждого участка леса, что позволит совершенствовать организацию территории лесохозяйственных учреждений и планирование лесохозяйственных мероприятий. Стоит отметить, что площадь природоохранных лесов увеличится с 14,2 до 18,7%.</w:t>
      </w:r>
    </w:p>
    <w:p w:rsidR="00F20274" w:rsidRPr="00F20274" w:rsidRDefault="00F20274" w:rsidP="00F20274">
      <w:pPr>
        <w:pStyle w:val="a3"/>
        <w:shd w:val="clear" w:color="auto" w:fill="FAFAFA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F20274">
        <w:rPr>
          <w:color w:val="222222"/>
          <w:sz w:val="28"/>
          <w:szCs w:val="28"/>
        </w:rPr>
        <w:t xml:space="preserve">       Кроме того, Лесным кодексом устанавливаются особенности ведения лесного хозяйства и лесопользования в лесах различной категорий </w:t>
      </w:r>
      <w:proofErr w:type="spellStart"/>
      <w:r w:rsidRPr="00F20274">
        <w:rPr>
          <w:color w:val="222222"/>
          <w:sz w:val="28"/>
          <w:szCs w:val="28"/>
        </w:rPr>
        <w:t>защитности</w:t>
      </w:r>
      <w:proofErr w:type="spellEnd"/>
      <w:r w:rsidRPr="00F20274">
        <w:rPr>
          <w:color w:val="222222"/>
          <w:sz w:val="28"/>
          <w:szCs w:val="28"/>
        </w:rPr>
        <w:t>, в плантационных лесных культурах, пограничной зоне и пограничной полосе, в зонах радиоактивного загрязнения, на участках лесного фонда, предоставленных для нужд </w:t>
      </w:r>
    </w:p>
    <w:p w:rsidR="00F20274" w:rsidRDefault="00F20274" w:rsidP="00F20274">
      <w:pPr>
        <w:pStyle w:val="-0"/>
        <w:numPr>
          <w:ilvl w:val="0"/>
          <w:numId w:val="0"/>
        </w:numPr>
        <w:ind w:firstLine="567"/>
        <w:rPr>
          <w:b/>
        </w:rPr>
      </w:pPr>
    </w:p>
    <w:p w:rsidR="00F20274" w:rsidRDefault="00F20274" w:rsidP="00F20274">
      <w:pPr>
        <w:pStyle w:val="-0"/>
        <w:numPr>
          <w:ilvl w:val="0"/>
          <w:numId w:val="0"/>
        </w:numPr>
        <w:ind w:firstLine="567"/>
      </w:pPr>
      <w:r w:rsidRPr="008B4E36">
        <w:rPr>
          <w:b/>
        </w:rPr>
        <w:t>Характеристика ведения лесного хозяйства по отдельным категориям лесов</w:t>
      </w:r>
      <w:r>
        <w:t xml:space="preserve">. </w:t>
      </w:r>
    </w:p>
    <w:p w:rsidR="00F20274" w:rsidRDefault="00F20274" w:rsidP="00F20274">
      <w:pPr>
        <w:pStyle w:val="-0"/>
        <w:numPr>
          <w:ilvl w:val="0"/>
          <w:numId w:val="0"/>
        </w:numPr>
        <w:ind w:firstLine="567"/>
      </w:pPr>
      <w:r>
        <w:t xml:space="preserve">Режим ведения лесного хозяйства по группам и категориям лесов разный, </w:t>
      </w:r>
      <w:proofErr w:type="gramStart"/>
      <w:r>
        <w:t>однако</w:t>
      </w:r>
      <w:proofErr w:type="gramEnd"/>
      <w:r>
        <w:t xml:space="preserve"> независимо от этого в процессе хозяйственной деятельности должно быть обеспечено:</w:t>
      </w:r>
    </w:p>
    <w:p w:rsidR="00F20274" w:rsidRDefault="00F20274" w:rsidP="00F20274">
      <w:pPr>
        <w:pStyle w:val="-0"/>
        <w:numPr>
          <w:ilvl w:val="0"/>
          <w:numId w:val="0"/>
        </w:numPr>
        <w:ind w:firstLine="567"/>
      </w:pPr>
      <w:r>
        <w:t xml:space="preserve">- усиление </w:t>
      </w:r>
      <w:proofErr w:type="spellStart"/>
      <w:r>
        <w:t>водоохранных</w:t>
      </w:r>
      <w:proofErr w:type="spellEnd"/>
      <w:r>
        <w:t>, защитных, климаторегулирующих, оздоровительных и других полезных природных свойств лесов в интересах охраны здоровья людей, улучшения окружающей среды и развития народного хозяйства;</w:t>
      </w:r>
    </w:p>
    <w:p w:rsidR="00F20274" w:rsidRDefault="00F20274" w:rsidP="00F20274">
      <w:pPr>
        <w:pStyle w:val="-0"/>
        <w:numPr>
          <w:ilvl w:val="0"/>
          <w:numId w:val="0"/>
        </w:numPr>
        <w:ind w:firstLine="567"/>
      </w:pPr>
      <w:r>
        <w:t>- непрерывное, неистощимое и рациональное пользование лесов для планомерного удовлетворения потребностей народного хозяйства и населения в древесине и другой лесной продукции;</w:t>
      </w:r>
    </w:p>
    <w:p w:rsidR="00F20274" w:rsidRDefault="00F20274" w:rsidP="00F20274">
      <w:pPr>
        <w:pStyle w:val="-0"/>
        <w:numPr>
          <w:ilvl w:val="0"/>
          <w:numId w:val="0"/>
        </w:numPr>
        <w:ind w:firstLine="567"/>
      </w:pPr>
      <w:r>
        <w:lastRenderedPageBreak/>
        <w:t>- расширенное воспроизводство, улучшение породного состава и качества лесов, повышение их продуктивности;</w:t>
      </w:r>
    </w:p>
    <w:p w:rsidR="00F20274" w:rsidRDefault="00F20274" w:rsidP="00F20274">
      <w:pPr>
        <w:pStyle w:val="-0"/>
        <w:numPr>
          <w:ilvl w:val="0"/>
          <w:numId w:val="0"/>
        </w:numPr>
        <w:ind w:firstLine="567"/>
      </w:pPr>
      <w:r>
        <w:t>- сбережение лесов, охрана от пожаров, защита от вредителей  и болезней;</w:t>
      </w:r>
    </w:p>
    <w:p w:rsidR="00F20274" w:rsidRDefault="00F20274" w:rsidP="00F20274">
      <w:pPr>
        <w:pStyle w:val="-0"/>
        <w:numPr>
          <w:ilvl w:val="0"/>
          <w:numId w:val="0"/>
        </w:numPr>
        <w:ind w:firstLine="567"/>
      </w:pPr>
      <w:r>
        <w:t xml:space="preserve">- рациональное использование земель </w:t>
      </w:r>
      <w:proofErr w:type="spellStart"/>
      <w:r>
        <w:t>гослесфонда</w:t>
      </w:r>
      <w:proofErr w:type="spellEnd"/>
      <w:r>
        <w:t>;</w:t>
      </w:r>
    </w:p>
    <w:p w:rsidR="00F20274" w:rsidRDefault="00F20274" w:rsidP="00F20274">
      <w:pPr>
        <w:pStyle w:val="-0"/>
        <w:numPr>
          <w:ilvl w:val="0"/>
          <w:numId w:val="0"/>
        </w:numPr>
        <w:ind w:firstLine="567"/>
        <w:rPr>
          <w:rFonts w:ascii="Verdana" w:hAnsi="Verdana"/>
          <w:sz w:val="24"/>
          <w:szCs w:val="24"/>
        </w:rPr>
      </w:pPr>
      <w:r>
        <w:t>-повышение эффективности лесохозяйственного производства на основе единой технической политики, достижений науки и техники. Режим хозяйствования в лесах в зависимости о  группы и категории приведен в таблице</w:t>
      </w:r>
      <w:r>
        <w:rPr>
          <w:rFonts w:ascii="Verdana" w:hAnsi="Verdana"/>
          <w:sz w:val="24"/>
          <w:szCs w:val="24"/>
        </w:rPr>
        <w:tab/>
      </w:r>
    </w:p>
    <w:p w:rsidR="00F20274" w:rsidRDefault="00F20274" w:rsidP="00F20274"/>
    <w:sectPr w:rsidR="00F20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97CD3"/>
    <w:multiLevelType w:val="multilevel"/>
    <w:tmpl w:val="6690F8EC"/>
    <w:lvl w:ilvl="0">
      <w:start w:val="1"/>
      <w:numFmt w:val="decimal"/>
      <w:pStyle w:val="-"/>
      <w:lvlText w:val="Раздел %1.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1304"/>
        </w:tabs>
        <w:ind w:left="0" w:firstLine="72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D1B"/>
    <w:rsid w:val="00095153"/>
    <w:rsid w:val="00144DC1"/>
    <w:rsid w:val="00252529"/>
    <w:rsid w:val="00F15D1B"/>
    <w:rsid w:val="00F2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1B"/>
  </w:style>
  <w:style w:type="paragraph" w:styleId="3">
    <w:name w:val="heading 3"/>
    <w:basedOn w:val="a"/>
    <w:next w:val="a"/>
    <w:link w:val="30"/>
    <w:qFormat/>
    <w:rsid w:val="00F20274"/>
    <w:pPr>
      <w:keepNext/>
      <w:widowControl w:val="0"/>
      <w:numPr>
        <w:ilvl w:val="2"/>
        <w:numId w:val="1"/>
      </w:numPr>
      <w:spacing w:before="240" w:after="60" w:line="360" w:lineRule="atLeast"/>
      <w:jc w:val="both"/>
      <w:outlineLvl w:val="2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20274"/>
    <w:pPr>
      <w:keepNext/>
      <w:widowControl w:val="0"/>
      <w:numPr>
        <w:ilvl w:val="3"/>
        <w:numId w:val="1"/>
      </w:numPr>
      <w:spacing w:before="240" w:after="60" w:line="360" w:lineRule="atLeast"/>
      <w:jc w:val="both"/>
      <w:outlineLvl w:val="3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20274"/>
    <w:pPr>
      <w:widowControl w:val="0"/>
      <w:numPr>
        <w:ilvl w:val="4"/>
        <w:numId w:val="1"/>
      </w:numPr>
      <w:spacing w:before="240" w:after="60" w:line="360" w:lineRule="atLeast"/>
      <w:jc w:val="both"/>
      <w:outlineLvl w:val="4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20274"/>
    <w:pPr>
      <w:widowControl w:val="0"/>
      <w:numPr>
        <w:ilvl w:val="5"/>
        <w:numId w:val="1"/>
      </w:num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20274"/>
    <w:pPr>
      <w:widowControl w:val="0"/>
      <w:numPr>
        <w:ilvl w:val="6"/>
        <w:numId w:val="1"/>
      </w:numPr>
      <w:spacing w:before="240" w:after="60" w:line="360" w:lineRule="atLeast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F20274"/>
    <w:pPr>
      <w:widowControl w:val="0"/>
      <w:numPr>
        <w:ilvl w:val="7"/>
        <w:numId w:val="1"/>
      </w:numPr>
      <w:spacing w:before="240" w:after="60" w:line="360" w:lineRule="atLeast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F20274"/>
    <w:pPr>
      <w:widowControl w:val="0"/>
      <w:numPr>
        <w:ilvl w:val="8"/>
        <w:numId w:val="1"/>
      </w:numPr>
      <w:spacing w:before="240" w:after="60" w:line="360" w:lineRule="atLeast"/>
      <w:jc w:val="both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20274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20274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20274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20274"/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20274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20274"/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20274"/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paragraph" w:customStyle="1" w:styleId="-">
    <w:name w:val="Нормальный - Раздел"/>
    <w:basedOn w:val="a"/>
    <w:rsid w:val="00F20274"/>
    <w:pPr>
      <w:keepNext/>
      <w:keepLines/>
      <w:numPr>
        <w:numId w:val="1"/>
      </w:numPr>
      <w:spacing w:before="240" w:after="120" w:line="360" w:lineRule="atLeast"/>
      <w:ind w:right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0">
    <w:name w:val="Нормальный - Подраздел"/>
    <w:basedOn w:val="a"/>
    <w:rsid w:val="00F20274"/>
    <w:pPr>
      <w:numPr>
        <w:ilvl w:val="1"/>
        <w:numId w:val="1"/>
      </w:num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F20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20274"/>
    <w:rPr>
      <w:b/>
      <w:bCs/>
    </w:rPr>
  </w:style>
  <w:style w:type="character" w:styleId="a5">
    <w:name w:val="Hyperlink"/>
    <w:basedOn w:val="a0"/>
    <w:uiPriority w:val="99"/>
    <w:semiHidden/>
    <w:unhideWhenUsed/>
    <w:rsid w:val="00F202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1B"/>
  </w:style>
  <w:style w:type="paragraph" w:styleId="3">
    <w:name w:val="heading 3"/>
    <w:basedOn w:val="a"/>
    <w:next w:val="a"/>
    <w:link w:val="30"/>
    <w:qFormat/>
    <w:rsid w:val="00F20274"/>
    <w:pPr>
      <w:keepNext/>
      <w:widowControl w:val="0"/>
      <w:numPr>
        <w:ilvl w:val="2"/>
        <w:numId w:val="1"/>
      </w:numPr>
      <w:spacing w:before="240" w:after="60" w:line="360" w:lineRule="atLeast"/>
      <w:jc w:val="both"/>
      <w:outlineLvl w:val="2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20274"/>
    <w:pPr>
      <w:keepNext/>
      <w:widowControl w:val="0"/>
      <w:numPr>
        <w:ilvl w:val="3"/>
        <w:numId w:val="1"/>
      </w:numPr>
      <w:spacing w:before="240" w:after="60" w:line="360" w:lineRule="atLeast"/>
      <w:jc w:val="both"/>
      <w:outlineLvl w:val="3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20274"/>
    <w:pPr>
      <w:widowControl w:val="0"/>
      <w:numPr>
        <w:ilvl w:val="4"/>
        <w:numId w:val="1"/>
      </w:numPr>
      <w:spacing w:before="240" w:after="60" w:line="360" w:lineRule="atLeast"/>
      <w:jc w:val="both"/>
      <w:outlineLvl w:val="4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20274"/>
    <w:pPr>
      <w:widowControl w:val="0"/>
      <w:numPr>
        <w:ilvl w:val="5"/>
        <w:numId w:val="1"/>
      </w:num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20274"/>
    <w:pPr>
      <w:widowControl w:val="0"/>
      <w:numPr>
        <w:ilvl w:val="6"/>
        <w:numId w:val="1"/>
      </w:numPr>
      <w:spacing w:before="240" w:after="60" w:line="360" w:lineRule="atLeast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F20274"/>
    <w:pPr>
      <w:widowControl w:val="0"/>
      <w:numPr>
        <w:ilvl w:val="7"/>
        <w:numId w:val="1"/>
      </w:numPr>
      <w:spacing w:before="240" w:after="60" w:line="360" w:lineRule="atLeast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F20274"/>
    <w:pPr>
      <w:widowControl w:val="0"/>
      <w:numPr>
        <w:ilvl w:val="8"/>
        <w:numId w:val="1"/>
      </w:numPr>
      <w:spacing w:before="240" w:after="60" w:line="360" w:lineRule="atLeast"/>
      <w:jc w:val="both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20274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20274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20274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20274"/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20274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20274"/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20274"/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paragraph" w:customStyle="1" w:styleId="-">
    <w:name w:val="Нормальный - Раздел"/>
    <w:basedOn w:val="a"/>
    <w:rsid w:val="00F20274"/>
    <w:pPr>
      <w:keepNext/>
      <w:keepLines/>
      <w:numPr>
        <w:numId w:val="1"/>
      </w:numPr>
      <w:spacing w:before="240" w:after="120" w:line="360" w:lineRule="atLeast"/>
      <w:ind w:right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0">
    <w:name w:val="Нормальный - Подраздел"/>
    <w:basedOn w:val="a"/>
    <w:rsid w:val="00F20274"/>
    <w:pPr>
      <w:numPr>
        <w:ilvl w:val="1"/>
        <w:numId w:val="1"/>
      </w:num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F20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20274"/>
    <w:rPr>
      <w:b/>
      <w:bCs/>
    </w:rPr>
  </w:style>
  <w:style w:type="character" w:styleId="a5">
    <w:name w:val="Hyperlink"/>
    <w:basedOn w:val="a0"/>
    <w:uiPriority w:val="99"/>
    <w:semiHidden/>
    <w:unhideWhenUsed/>
    <w:rsid w:val="00F202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2693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2</cp:revision>
  <dcterms:created xsi:type="dcterms:W3CDTF">2018-03-20T15:07:00Z</dcterms:created>
  <dcterms:modified xsi:type="dcterms:W3CDTF">2018-03-21T07:54:00Z</dcterms:modified>
</cp:coreProperties>
</file>